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D8" w:rsidRPr="00CF72C0" w:rsidRDefault="007F1C45" w:rsidP="00977DD8">
      <w:pPr>
        <w:pStyle w:val="NormalWeb"/>
        <w:kinsoku w:val="0"/>
        <w:overflowPunct w:val="0"/>
        <w:spacing w:before="77" w:beforeAutospacing="0" w:after="135" w:afterAutospacing="0"/>
        <w:jc w:val="center"/>
        <w:textAlignment w:val="baseline"/>
        <w:rPr>
          <w:rFonts w:eastAsia="Calibri"/>
          <w:kern w:val="24"/>
          <w:sz w:val="28"/>
          <w:szCs w:val="28"/>
          <w:u w:val="single"/>
        </w:rPr>
      </w:pPr>
      <w:r>
        <w:rPr>
          <w:rFonts w:eastAsia="Calibri"/>
          <w:kern w:val="24"/>
          <w:sz w:val="28"/>
          <w:szCs w:val="28"/>
          <w:u w:val="single"/>
        </w:rPr>
        <w:t>Purchasing</w:t>
      </w:r>
      <w:r w:rsidR="00977DD8" w:rsidRPr="00CF72C0">
        <w:rPr>
          <w:rFonts w:eastAsia="Calibri"/>
          <w:kern w:val="24"/>
          <w:sz w:val="28"/>
          <w:szCs w:val="28"/>
          <w:u w:val="single"/>
        </w:rPr>
        <w:t xml:space="preserve"> Card Surcharge Fees</w:t>
      </w:r>
    </w:p>
    <w:p w:rsidR="00E06C09" w:rsidRPr="001A4FA2" w:rsidRDefault="00E06C09" w:rsidP="00E06C09">
      <w:p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After a long court case with credit card networks (Visa/MasterCard), vendors are now allowed to assess “surcharge fees”, aka “checkout fees”, to credit card transactions.</w:t>
      </w:r>
      <w:r w:rsidR="00CF72C0">
        <w:rPr>
          <w:rFonts w:ascii="Times New Roman" w:hAnsi="Times New Roman" w:cs="Times New Roman"/>
          <w:sz w:val="24"/>
          <w:szCs w:val="24"/>
        </w:rPr>
        <w:t xml:space="preserve">  </w:t>
      </w:r>
      <w:r w:rsidRPr="001A4FA2">
        <w:rPr>
          <w:rFonts w:ascii="Times New Roman" w:hAnsi="Times New Roman" w:cs="Times New Roman"/>
          <w:sz w:val="24"/>
          <w:szCs w:val="24"/>
        </w:rPr>
        <w:t>The fee will be a percentage of the sale, not to exceed 4% of the transaction amount.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Pr="001A4F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6C09" w:rsidRPr="001A4FA2" w:rsidRDefault="00E06C09" w:rsidP="00E06C09">
      <w:p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This change actually took place beginning January 27, 2013.</w:t>
      </w:r>
      <w:r w:rsidR="00CF72C0">
        <w:rPr>
          <w:rFonts w:ascii="Times New Roman" w:hAnsi="Times New Roman" w:cs="Times New Roman"/>
          <w:sz w:val="24"/>
          <w:szCs w:val="24"/>
        </w:rPr>
        <w:t xml:space="preserve">  </w:t>
      </w:r>
      <w:r w:rsidRPr="001A4FA2">
        <w:rPr>
          <w:rFonts w:ascii="Times New Roman" w:hAnsi="Times New Roman" w:cs="Times New Roman"/>
          <w:sz w:val="24"/>
          <w:szCs w:val="24"/>
        </w:rPr>
        <w:t>We haven’t seen many surcharge fees for a variety of reasons: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Fees are imposed solely at the vendor’s discretion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 xml:space="preserve">Fees may make the vendor less competitive 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Vendors are required to disclose the fee PRIOR to sale (look for signs at store entrance, on front of</w:t>
      </w:r>
      <w:r w:rsidR="00CF72C0">
        <w:rPr>
          <w:rFonts w:ascii="Times New Roman" w:hAnsi="Times New Roman" w:cs="Times New Roman"/>
          <w:sz w:val="24"/>
          <w:szCs w:val="24"/>
        </w:rPr>
        <w:t xml:space="preserve"> register, at website checkout)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Surcharge fees must appear as a separate line item on receipts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Debit and pre-paid cards cannot be assessed surcharge fees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 xml:space="preserve">Certain states restrict surcharge fees </w:t>
      </w:r>
    </w:p>
    <w:p w:rsidR="00E06C09" w:rsidRPr="001A4FA2" w:rsidRDefault="00E06C09" w:rsidP="00CF72C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US vendors are required to submit a notification form to the credit card networks prior to assessing surcharge fees</w:t>
      </w:r>
    </w:p>
    <w:p w:rsidR="00E06C09" w:rsidRPr="001A4FA2" w:rsidRDefault="00E06C09" w:rsidP="00A651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C64" w:rsidRPr="001A4FA2" w:rsidRDefault="00EA4C64" w:rsidP="00A65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 xml:space="preserve">Just as vendors may use their discretion about imposing surcharge fees, </w:t>
      </w:r>
      <w:r w:rsidR="00A65194" w:rsidRPr="001A4FA2">
        <w:rPr>
          <w:rFonts w:ascii="Times New Roman" w:hAnsi="Times New Roman" w:cs="Times New Roman"/>
          <w:sz w:val="24"/>
          <w:szCs w:val="24"/>
        </w:rPr>
        <w:t>State of Maryland</w:t>
      </w:r>
      <w:r w:rsidRPr="001A4FA2">
        <w:rPr>
          <w:rFonts w:ascii="Times New Roman" w:hAnsi="Times New Roman" w:cs="Times New Roman"/>
          <w:sz w:val="24"/>
          <w:szCs w:val="24"/>
        </w:rPr>
        <w:t xml:space="preserve"> Cardholders will use their discretion about paying them.</w:t>
      </w:r>
      <w:r w:rsidR="00CF72C0">
        <w:rPr>
          <w:rFonts w:ascii="Times New Roman" w:hAnsi="Times New Roman" w:cs="Times New Roman"/>
          <w:sz w:val="24"/>
          <w:szCs w:val="24"/>
        </w:rPr>
        <w:t xml:space="preserve">  </w:t>
      </w:r>
      <w:r w:rsidR="00A65194" w:rsidRPr="001A4FA2">
        <w:rPr>
          <w:rFonts w:ascii="Times New Roman" w:hAnsi="Times New Roman" w:cs="Times New Roman"/>
          <w:sz w:val="24"/>
          <w:szCs w:val="24"/>
        </w:rPr>
        <w:t>It’s a business decision.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Pr="001A4FA2">
        <w:rPr>
          <w:rFonts w:ascii="Times New Roman" w:hAnsi="Times New Roman" w:cs="Times New Roman"/>
          <w:sz w:val="24"/>
          <w:szCs w:val="24"/>
        </w:rPr>
        <w:t>Prior to completing the sale, cardholders will decide if they will process payment by purchasing card and pay the surcharge fee, or choose another form of payment (PO and invoice).</w:t>
      </w:r>
      <w:r w:rsidR="00CF72C0">
        <w:rPr>
          <w:rFonts w:ascii="Times New Roman" w:hAnsi="Times New Roman" w:cs="Times New Roman"/>
          <w:sz w:val="24"/>
          <w:szCs w:val="24"/>
        </w:rPr>
        <w:t xml:space="preserve">  </w:t>
      </w:r>
      <w:r w:rsidRPr="001A4FA2">
        <w:rPr>
          <w:rFonts w:ascii="Times New Roman" w:hAnsi="Times New Roman" w:cs="Times New Roman"/>
          <w:b/>
          <w:sz w:val="24"/>
          <w:szCs w:val="24"/>
        </w:rPr>
        <w:t>If you believe that a surcharge fee is questionable (ex. you were charged more than 4% or the fee was not dis</w:t>
      </w:r>
      <w:r w:rsidR="00A65194" w:rsidRPr="001A4FA2">
        <w:rPr>
          <w:rFonts w:ascii="Times New Roman" w:hAnsi="Times New Roman" w:cs="Times New Roman"/>
          <w:b/>
          <w:sz w:val="24"/>
          <w:szCs w:val="24"/>
        </w:rPr>
        <w:t xml:space="preserve">closed upfront), please contact </w:t>
      </w:r>
      <w:r w:rsidR="003A177D">
        <w:rPr>
          <w:rFonts w:ascii="Times New Roman" w:hAnsi="Times New Roman" w:cs="Times New Roman"/>
          <w:b/>
          <w:sz w:val="24"/>
          <w:szCs w:val="24"/>
        </w:rPr>
        <w:t xml:space="preserve">Eric Anderson at </w:t>
      </w:r>
      <w:r w:rsidR="003A177D" w:rsidRPr="003A177D">
        <w:rPr>
          <w:rFonts w:ascii="Times New Roman" w:hAnsi="Times New Roman" w:cs="Times New Roman"/>
          <w:b/>
          <w:sz w:val="24"/>
          <w:szCs w:val="24"/>
        </w:rPr>
        <w:t xml:space="preserve">1-855-250-6421, ext. 156-6257, </w:t>
      </w:r>
      <w:proofErr w:type="gramStart"/>
      <w:r w:rsidR="003A177D" w:rsidRPr="003A177D">
        <w:rPr>
          <w:rFonts w:ascii="Times New Roman" w:hAnsi="Times New Roman" w:cs="Times New Roman"/>
          <w:b/>
          <w:sz w:val="24"/>
          <w:szCs w:val="24"/>
        </w:rPr>
        <w:t xml:space="preserve">email </w:t>
      </w:r>
      <w:hyperlink r:id="rId8" w:history="1">
        <w:r w:rsidR="003A177D" w:rsidRPr="003A177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eric.anderson8@usbank.com</w:t>
        </w:r>
        <w:proofErr w:type="gramEnd"/>
      </w:hyperlink>
      <w:r w:rsidR="003A177D">
        <w:rPr>
          <w:rFonts w:ascii="Times New Roman" w:hAnsi="Times New Roman" w:cs="Times New Roman"/>
          <w:b/>
          <w:sz w:val="24"/>
          <w:szCs w:val="24"/>
        </w:rPr>
        <w:t>.</w:t>
      </w:r>
    </w:p>
    <w:p w:rsidR="0014424B" w:rsidRPr="001A4FA2" w:rsidRDefault="0014424B" w:rsidP="00A6519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EA4C64" w:rsidRPr="001A4FA2" w:rsidRDefault="00EA4C64" w:rsidP="00EA4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Want to learn more about Surcharge Fees?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Pr="001A4FA2">
        <w:rPr>
          <w:rFonts w:ascii="Times New Roman" w:hAnsi="Times New Roman" w:cs="Times New Roman"/>
          <w:sz w:val="24"/>
          <w:szCs w:val="24"/>
        </w:rPr>
        <w:t>Follow the link</w:t>
      </w:r>
      <w:r w:rsidR="0050432C" w:rsidRPr="001A4FA2">
        <w:rPr>
          <w:rFonts w:ascii="Times New Roman" w:hAnsi="Times New Roman" w:cs="Times New Roman"/>
          <w:sz w:val="24"/>
          <w:szCs w:val="24"/>
        </w:rPr>
        <w:t>s</w:t>
      </w:r>
      <w:r w:rsidRPr="001A4FA2">
        <w:rPr>
          <w:rFonts w:ascii="Times New Roman" w:hAnsi="Times New Roman" w:cs="Times New Roman"/>
          <w:sz w:val="24"/>
          <w:szCs w:val="24"/>
        </w:rPr>
        <w:t xml:space="preserve"> below for additional information:</w:t>
      </w:r>
    </w:p>
    <w:p w:rsidR="00B339B6" w:rsidRPr="00B339B6" w:rsidRDefault="00EA4C64" w:rsidP="00EA4C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 xml:space="preserve">Visa: </w:t>
      </w:r>
      <w:r w:rsidR="00B339B6">
        <w:rPr>
          <w:rFonts w:ascii="Times New Roman" w:hAnsi="Times New Roman" w:cs="Times New Roman"/>
          <w:sz w:val="24"/>
          <w:szCs w:val="24"/>
        </w:rPr>
        <w:fldChar w:fldCharType="begin"/>
      </w:r>
      <w:r w:rsidR="00B339B6"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="00B339B6" w:rsidRPr="00B339B6">
        <w:rPr>
          <w:rFonts w:ascii="Times New Roman" w:hAnsi="Times New Roman" w:cs="Times New Roman"/>
          <w:sz w:val="24"/>
          <w:szCs w:val="24"/>
        </w:rPr>
        <w:instrText>https://usa.visa.com/dam/VCOM/download/merchants/surcharging-faq-by-merchants.pdf</w:instrText>
      </w:r>
    </w:p>
    <w:p w:rsidR="00B339B6" w:rsidRPr="000A7FA0" w:rsidRDefault="00B339B6" w:rsidP="00EA4C64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0A7FA0">
        <w:rPr>
          <w:rStyle w:val="Hyperlink"/>
          <w:rFonts w:ascii="Times New Roman" w:hAnsi="Times New Roman" w:cs="Times New Roman"/>
          <w:sz w:val="24"/>
          <w:szCs w:val="24"/>
        </w:rPr>
        <w:t>https://usa.vi</w:t>
      </w:r>
      <w:r w:rsidRPr="000A7FA0">
        <w:rPr>
          <w:rStyle w:val="Hyperlink"/>
          <w:rFonts w:ascii="Times New Roman" w:hAnsi="Times New Roman" w:cs="Times New Roman"/>
          <w:sz w:val="24"/>
          <w:szCs w:val="24"/>
        </w:rPr>
        <w:t>s</w:t>
      </w:r>
      <w:r w:rsidRPr="000A7FA0">
        <w:rPr>
          <w:rStyle w:val="Hyperlink"/>
          <w:rFonts w:ascii="Times New Roman" w:hAnsi="Times New Roman" w:cs="Times New Roman"/>
          <w:sz w:val="24"/>
          <w:szCs w:val="24"/>
        </w:rPr>
        <w:t>a</w:t>
      </w:r>
      <w:r w:rsidRPr="000A7FA0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0A7FA0">
        <w:rPr>
          <w:rStyle w:val="Hyperlink"/>
          <w:rFonts w:ascii="Times New Roman" w:hAnsi="Times New Roman" w:cs="Times New Roman"/>
          <w:sz w:val="24"/>
          <w:szCs w:val="24"/>
        </w:rPr>
        <w:t>com/dam/VCOM/download/merchants/surcharging-faq-by-merchants.pdf</w:t>
      </w:r>
    </w:p>
    <w:p w:rsidR="0050432C" w:rsidRPr="001A4FA2" w:rsidRDefault="00B339B6" w:rsidP="00EA4C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A4C64" w:rsidRPr="00FE5AFA" w:rsidRDefault="00FE5AFA">
      <w:pPr>
        <w:pStyle w:val="NoSpacing"/>
        <w:rPr>
          <w:rStyle w:val="Hyperlin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 w:rsidR="00900C2B">
        <w:rPr>
          <w:rFonts w:ascii="Times New Roman" w:hAnsi="Times New Roman" w:cs="Times New Roman"/>
          <w:sz w:val="24"/>
          <w:szCs w:val="24"/>
        </w:rPr>
        <w:instrText>HYPERLINK "http://www.americanbanker.com/issues/178_61/18-states-considering-bans-on-credit-card-surcharges-1057901-1.html"</w:instrText>
      </w:r>
      <w:r w:rsidR="00900C2B"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50432C" w:rsidRPr="00FE5AFA">
        <w:rPr>
          <w:rStyle w:val="Hyperlink"/>
          <w:rFonts w:ascii="Times New Roman" w:hAnsi="Times New Roman" w:cs="Times New Roman"/>
          <w:sz w:val="24"/>
          <w:szCs w:val="24"/>
        </w:rPr>
        <w:t>http://www.americanbanker.com/issues/178_61/18-states-considering-bans-on-credit-card-surcharges-1057901-1.html</w:t>
      </w:r>
    </w:p>
    <w:p w:rsidR="0050432C" w:rsidRDefault="00FE5AF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900C2B" w:rsidRDefault="00900C2B">
      <w:pPr>
        <w:pStyle w:val="NoSpacing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900C2B">
          <w:rPr>
            <w:rStyle w:val="Hyperlink"/>
            <w:rFonts w:ascii="Times New Roman" w:hAnsi="Times New Roman" w:cs="Times New Roman"/>
            <w:sz w:val="24"/>
            <w:szCs w:val="24"/>
          </w:rPr>
          <w:t>https://www.lexology.com/library/detail.aspx?g=36c4d678-5fae-4e83-9a58-0143e735eb54</w:t>
        </w:r>
      </w:hyperlink>
    </w:p>
    <w:p w:rsidR="00900C2B" w:rsidRPr="001A4FA2" w:rsidRDefault="00900C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51B4" w:rsidRPr="001A4FA2" w:rsidRDefault="009051B4" w:rsidP="009051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Credit Card Convenience Fees</w:t>
      </w:r>
      <w:bookmarkStart w:id="0" w:name="_GoBack"/>
      <w:bookmarkEnd w:id="0"/>
    </w:p>
    <w:p w:rsidR="009051B4" w:rsidRPr="001A4FA2" w:rsidRDefault="009051B4" w:rsidP="009051B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051B4" w:rsidRPr="001A4FA2" w:rsidRDefault="00A65194" w:rsidP="009051B4">
      <w:pPr>
        <w:rPr>
          <w:rFonts w:ascii="Times New Roman" w:hAnsi="Times New Roman" w:cs="Times New Roman"/>
          <w:sz w:val="24"/>
          <w:szCs w:val="24"/>
        </w:rPr>
      </w:pPr>
      <w:r w:rsidRPr="001A4FA2">
        <w:rPr>
          <w:rFonts w:ascii="Times New Roman" w:hAnsi="Times New Roman" w:cs="Times New Roman"/>
          <w:sz w:val="24"/>
          <w:szCs w:val="24"/>
        </w:rPr>
        <w:t>Convenience fees are not surcharges, which are costs added simply for the privilege of using a credit card as described above.</w:t>
      </w:r>
      <w:r w:rsidR="00AC4448">
        <w:rPr>
          <w:rFonts w:ascii="Times New Roman" w:hAnsi="Times New Roman" w:cs="Times New Roman"/>
          <w:sz w:val="24"/>
          <w:szCs w:val="24"/>
        </w:rPr>
        <w:t xml:space="preserve"> 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="009051B4" w:rsidRPr="001A4FA2">
        <w:rPr>
          <w:rFonts w:ascii="Times New Roman" w:hAnsi="Times New Roman" w:cs="Times New Roman"/>
          <w:sz w:val="24"/>
          <w:szCs w:val="24"/>
        </w:rPr>
        <w:t>Convenience fees may only be assessed when accepting credit cards is an alter</w:t>
      </w:r>
      <w:r w:rsidRPr="001A4FA2">
        <w:rPr>
          <w:rFonts w:ascii="Times New Roman" w:hAnsi="Times New Roman" w:cs="Times New Roman"/>
          <w:sz w:val="24"/>
          <w:szCs w:val="24"/>
        </w:rPr>
        <w:t>native payment channel for the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 business.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="009051B4" w:rsidRPr="001A4FA2">
        <w:rPr>
          <w:rFonts w:ascii="Times New Roman" w:hAnsi="Times New Roman" w:cs="Times New Roman"/>
          <w:sz w:val="24"/>
          <w:szCs w:val="24"/>
        </w:rPr>
        <w:t>Movie theaters, for example, typically sell tickets face to face in the box office.</w:t>
      </w:r>
      <w:r w:rsidR="00AC4448">
        <w:rPr>
          <w:rFonts w:ascii="Times New Roman" w:hAnsi="Times New Roman" w:cs="Times New Roman"/>
          <w:sz w:val="24"/>
          <w:szCs w:val="24"/>
        </w:rPr>
        <w:t xml:space="preserve"> 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 However, if a movie theater gives customers the alternative option of paying by phone</w:t>
      </w:r>
      <w:r w:rsidRPr="001A4FA2">
        <w:rPr>
          <w:rFonts w:ascii="Times New Roman" w:hAnsi="Times New Roman" w:cs="Times New Roman"/>
          <w:sz w:val="24"/>
          <w:szCs w:val="24"/>
        </w:rPr>
        <w:t xml:space="preserve"> or website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 using a credit card, then that theater could charge a "convenience fee" for the privilege.</w:t>
      </w:r>
      <w:r w:rsidR="00AC4448">
        <w:rPr>
          <w:rFonts w:ascii="Times New Roman" w:hAnsi="Times New Roman" w:cs="Times New Roman"/>
          <w:sz w:val="24"/>
          <w:szCs w:val="24"/>
        </w:rPr>
        <w:t xml:space="preserve"> 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Pr="001A4FA2">
        <w:rPr>
          <w:rFonts w:ascii="Times New Roman" w:hAnsi="Times New Roman" w:cs="Times New Roman"/>
          <w:sz w:val="24"/>
          <w:szCs w:val="24"/>
        </w:rPr>
        <w:t>Y</w:t>
      </w:r>
      <w:r w:rsidR="009051B4" w:rsidRPr="001A4FA2">
        <w:rPr>
          <w:rFonts w:ascii="Times New Roman" w:hAnsi="Times New Roman" w:cs="Times New Roman"/>
          <w:sz w:val="24"/>
          <w:szCs w:val="24"/>
        </w:rPr>
        <w:t>ou</w:t>
      </w:r>
      <w:r w:rsidRPr="001A4FA2">
        <w:rPr>
          <w:rFonts w:ascii="Times New Roman" w:hAnsi="Times New Roman" w:cs="Times New Roman"/>
          <w:sz w:val="24"/>
          <w:szCs w:val="24"/>
        </w:rPr>
        <w:t xml:space="preserve"> would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 not </w:t>
      </w:r>
      <w:r w:rsidRPr="001A4FA2">
        <w:rPr>
          <w:rFonts w:ascii="Times New Roman" w:hAnsi="Times New Roman" w:cs="Times New Roman"/>
          <w:sz w:val="24"/>
          <w:szCs w:val="24"/>
        </w:rPr>
        <w:t xml:space="preserve">be 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paying for the privilege of using your credit card, but for the privilege of using the pay-by-phone </w:t>
      </w:r>
      <w:r w:rsidRPr="001A4FA2">
        <w:rPr>
          <w:rFonts w:ascii="Times New Roman" w:hAnsi="Times New Roman" w:cs="Times New Roman"/>
          <w:sz w:val="24"/>
          <w:szCs w:val="24"/>
        </w:rPr>
        <w:t xml:space="preserve">or pay-by-website </w:t>
      </w:r>
      <w:r w:rsidR="009051B4" w:rsidRPr="001A4FA2">
        <w:rPr>
          <w:rFonts w:ascii="Times New Roman" w:hAnsi="Times New Roman" w:cs="Times New Roman"/>
          <w:sz w:val="24"/>
          <w:szCs w:val="24"/>
        </w:rPr>
        <w:t>option.</w:t>
      </w:r>
      <w:r w:rsidR="00CF72C0">
        <w:rPr>
          <w:rFonts w:ascii="Times New Roman" w:hAnsi="Times New Roman" w:cs="Times New Roman"/>
          <w:sz w:val="24"/>
          <w:szCs w:val="24"/>
        </w:rPr>
        <w:t xml:space="preserve"> </w:t>
      </w:r>
      <w:r w:rsidR="009051B4" w:rsidRPr="001A4FA2">
        <w:rPr>
          <w:rFonts w:ascii="Times New Roman" w:hAnsi="Times New Roman" w:cs="Times New Roman"/>
          <w:sz w:val="24"/>
          <w:szCs w:val="24"/>
        </w:rPr>
        <w:t xml:space="preserve"> Know your choices and make informed decisions.</w:t>
      </w:r>
    </w:p>
    <w:sectPr w:rsidR="009051B4" w:rsidRPr="001A4FA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2C0" w:rsidRDefault="00CF72C0" w:rsidP="00CF72C0">
      <w:pPr>
        <w:spacing w:after="0" w:line="240" w:lineRule="auto"/>
      </w:pPr>
      <w:r>
        <w:separator/>
      </w:r>
    </w:p>
  </w:endnote>
  <w:endnote w:type="continuationSeparator" w:id="0">
    <w:p w:rsidR="00CF72C0" w:rsidRDefault="00CF72C0" w:rsidP="00CF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C24" w:rsidRDefault="00E23C24" w:rsidP="00E23C24">
    <w:pPr>
      <w:pStyle w:val="Footer"/>
      <w:jc w:val="right"/>
    </w:pPr>
    <w:r>
      <w:t>7/201</w:t>
    </w:r>
    <w:r w:rsidR="00E859E6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2C0" w:rsidRDefault="00CF72C0" w:rsidP="00CF72C0">
      <w:pPr>
        <w:spacing w:after="0" w:line="240" w:lineRule="auto"/>
      </w:pPr>
      <w:r>
        <w:separator/>
      </w:r>
    </w:p>
  </w:footnote>
  <w:footnote w:type="continuationSeparator" w:id="0">
    <w:p w:rsidR="00CF72C0" w:rsidRDefault="00CF72C0" w:rsidP="00CF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2C0" w:rsidRDefault="00CF72C0">
    <w:pPr>
      <w:pStyle w:val="Header"/>
    </w:pPr>
    <w:r>
      <w:ptab w:relativeTo="margin" w:alignment="center" w:leader="none"/>
    </w:r>
    <w:r>
      <w:ptab w:relativeTo="margin" w:alignment="right" w:leader="none"/>
    </w:r>
    <w:r>
      <w:t>EXHIBIT 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7DFD"/>
    <w:multiLevelType w:val="hybridMultilevel"/>
    <w:tmpl w:val="39B2E00A"/>
    <w:lvl w:ilvl="0" w:tplc="6B4E2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05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4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563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CD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A6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E00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23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F03D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9C2099"/>
    <w:multiLevelType w:val="hybridMultilevel"/>
    <w:tmpl w:val="8E6C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4566E3"/>
    <w:multiLevelType w:val="hybridMultilevel"/>
    <w:tmpl w:val="BC56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D1"/>
    <w:rsid w:val="0014424B"/>
    <w:rsid w:val="001A4FA2"/>
    <w:rsid w:val="001F0F78"/>
    <w:rsid w:val="002415C2"/>
    <w:rsid w:val="0036137D"/>
    <w:rsid w:val="003A177D"/>
    <w:rsid w:val="0050432C"/>
    <w:rsid w:val="005C328D"/>
    <w:rsid w:val="007F1C45"/>
    <w:rsid w:val="008957D7"/>
    <w:rsid w:val="00900C2B"/>
    <w:rsid w:val="009051B4"/>
    <w:rsid w:val="0093250D"/>
    <w:rsid w:val="00977DD8"/>
    <w:rsid w:val="00A65194"/>
    <w:rsid w:val="00AB5DD1"/>
    <w:rsid w:val="00AC4448"/>
    <w:rsid w:val="00B339B6"/>
    <w:rsid w:val="00BD3C21"/>
    <w:rsid w:val="00CF72C0"/>
    <w:rsid w:val="00E06C09"/>
    <w:rsid w:val="00E23C24"/>
    <w:rsid w:val="00E859E6"/>
    <w:rsid w:val="00EA4C64"/>
    <w:rsid w:val="00FD0AE6"/>
    <w:rsid w:val="00FE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C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C0"/>
  </w:style>
  <w:style w:type="paragraph" w:styleId="Footer">
    <w:name w:val="footer"/>
    <w:basedOn w:val="Normal"/>
    <w:link w:val="FooterChar"/>
    <w:uiPriority w:val="99"/>
    <w:unhideWhenUsed/>
    <w:rsid w:val="00CF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C0"/>
  </w:style>
  <w:style w:type="paragraph" w:styleId="BalloonText">
    <w:name w:val="Balloon Text"/>
    <w:basedOn w:val="Normal"/>
    <w:link w:val="BalloonTextChar"/>
    <w:uiPriority w:val="99"/>
    <w:semiHidden/>
    <w:unhideWhenUsed/>
    <w:rsid w:val="00CF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5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5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5D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D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06C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F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C0"/>
  </w:style>
  <w:style w:type="paragraph" w:styleId="Footer">
    <w:name w:val="footer"/>
    <w:basedOn w:val="Normal"/>
    <w:link w:val="FooterChar"/>
    <w:uiPriority w:val="99"/>
    <w:unhideWhenUsed/>
    <w:rsid w:val="00CF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C0"/>
  </w:style>
  <w:style w:type="paragraph" w:styleId="BalloonText">
    <w:name w:val="Balloon Text"/>
    <w:basedOn w:val="Normal"/>
    <w:link w:val="BalloonTextChar"/>
    <w:uiPriority w:val="99"/>
    <w:semiHidden/>
    <w:unhideWhenUsed/>
    <w:rsid w:val="00CF7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2C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5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7148">
          <w:marLeft w:val="0"/>
          <w:marRight w:val="0"/>
          <w:marTop w:val="77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anderson8@usbank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xology.com/library/detail.aspx?g=36c4d678-5fae-4e83-9a58-0143e735eb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 Newman</dc:creator>
  <cp:lastModifiedBy>mwheatley</cp:lastModifiedBy>
  <cp:revision>6</cp:revision>
  <cp:lastPrinted>2013-09-30T19:51:00Z</cp:lastPrinted>
  <dcterms:created xsi:type="dcterms:W3CDTF">2018-07-19T17:02:00Z</dcterms:created>
  <dcterms:modified xsi:type="dcterms:W3CDTF">2018-07-19T17:28:00Z</dcterms:modified>
</cp:coreProperties>
</file>